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CD" w:rsidRDefault="0080491C" w:rsidP="00B5228F">
      <w:pPr>
        <w:spacing w:after="0"/>
        <w:rPr>
          <w:b/>
          <w:sz w:val="36"/>
          <w:szCs w:val="32"/>
          <w:u w:val="single"/>
        </w:rPr>
      </w:pPr>
      <w:r w:rsidRPr="00B5228F">
        <w:rPr>
          <w:b/>
          <w:sz w:val="36"/>
          <w:szCs w:val="32"/>
          <w:u w:val="single"/>
        </w:rPr>
        <w:t>Leitfaden für eine GFS</w:t>
      </w:r>
      <w:r w:rsidR="00852298" w:rsidRPr="00B5228F">
        <w:rPr>
          <w:b/>
          <w:sz w:val="36"/>
          <w:szCs w:val="32"/>
          <w:u w:val="single"/>
        </w:rPr>
        <w:t xml:space="preserve"> </w:t>
      </w:r>
      <w:bookmarkStart w:id="0" w:name="_GoBack"/>
      <w:bookmarkEnd w:id="0"/>
      <w:r w:rsidR="00B5228F" w:rsidRPr="00B5228F">
        <w:rPr>
          <w:b/>
          <w:sz w:val="36"/>
          <w:szCs w:val="32"/>
          <w:u w:val="single"/>
        </w:rPr>
        <w:t>(SJ 202</w:t>
      </w:r>
      <w:r w:rsidR="0031164C">
        <w:rPr>
          <w:b/>
          <w:sz w:val="36"/>
          <w:szCs w:val="32"/>
          <w:u w:val="single"/>
        </w:rPr>
        <w:t>2</w:t>
      </w:r>
      <w:r w:rsidR="00B5228F" w:rsidRPr="00B5228F">
        <w:rPr>
          <w:b/>
          <w:sz w:val="36"/>
          <w:szCs w:val="32"/>
          <w:u w:val="single"/>
        </w:rPr>
        <w:t>/2</w:t>
      </w:r>
      <w:r w:rsidR="0031164C">
        <w:rPr>
          <w:b/>
          <w:sz w:val="36"/>
          <w:szCs w:val="32"/>
          <w:u w:val="single"/>
        </w:rPr>
        <w:t>3</w:t>
      </w:r>
      <w:r w:rsidR="00B5228F" w:rsidRPr="00B5228F">
        <w:rPr>
          <w:b/>
          <w:sz w:val="36"/>
          <w:szCs w:val="32"/>
          <w:u w:val="single"/>
        </w:rPr>
        <w:t>)</w:t>
      </w:r>
    </w:p>
    <w:p w:rsidR="00416308" w:rsidRPr="004F5D72" w:rsidRDefault="00416308" w:rsidP="00416308">
      <w:pPr>
        <w:spacing w:after="0"/>
      </w:pPr>
      <w:r w:rsidRPr="0023692B">
        <w:rPr>
          <w:b/>
        </w:rPr>
        <w:t xml:space="preserve">Die Verpflichtung zur Erbringung einer GFS </w:t>
      </w:r>
      <w:r w:rsidR="0023692B" w:rsidRPr="0023692B">
        <w:rPr>
          <w:b/>
        </w:rPr>
        <w:t>besteht i</w:t>
      </w:r>
      <w:r w:rsidRPr="0023692B">
        <w:rPr>
          <w:b/>
        </w:rPr>
        <w:t>m Schuljahr 2</w:t>
      </w:r>
      <w:r w:rsidR="0023692B" w:rsidRPr="0023692B">
        <w:rPr>
          <w:b/>
        </w:rPr>
        <w:t>2</w:t>
      </w:r>
      <w:r w:rsidRPr="0023692B">
        <w:rPr>
          <w:b/>
        </w:rPr>
        <w:t>/2</w:t>
      </w:r>
      <w:r w:rsidR="0023692B" w:rsidRPr="0023692B">
        <w:rPr>
          <w:b/>
        </w:rPr>
        <w:t>3</w:t>
      </w:r>
      <w:r w:rsidRPr="0023692B">
        <w:rPr>
          <w:b/>
        </w:rPr>
        <w:t xml:space="preserve"> für </w:t>
      </w:r>
      <w:r w:rsidR="0023692B" w:rsidRPr="0023692B">
        <w:rPr>
          <w:b/>
        </w:rPr>
        <w:t>die</w:t>
      </w:r>
      <w:r w:rsidRPr="0023692B">
        <w:rPr>
          <w:b/>
        </w:rPr>
        <w:t xml:space="preserve"> Klassenstufen </w:t>
      </w:r>
      <w:r w:rsidR="0023692B" w:rsidRPr="0023692B">
        <w:rPr>
          <w:b/>
        </w:rPr>
        <w:t xml:space="preserve">bis 7 bis 10 </w:t>
      </w:r>
      <w:r w:rsidRPr="0023692B">
        <w:rPr>
          <w:b/>
        </w:rPr>
        <w:t xml:space="preserve">sowie die </w:t>
      </w:r>
      <w:proofErr w:type="spellStart"/>
      <w:r w:rsidR="0023692B">
        <w:rPr>
          <w:b/>
        </w:rPr>
        <w:t>Jgst</w:t>
      </w:r>
      <w:proofErr w:type="spellEnd"/>
      <w:r w:rsidR="0023692B">
        <w:rPr>
          <w:b/>
        </w:rPr>
        <w:t>. 1</w:t>
      </w:r>
      <w:r w:rsidRPr="0023692B">
        <w:rPr>
          <w:b/>
        </w:rPr>
        <w:t xml:space="preserve">. </w:t>
      </w:r>
      <w:r w:rsidR="0023692B" w:rsidRPr="0023692B">
        <w:rPr>
          <w:b/>
        </w:rPr>
        <w:t xml:space="preserve">Lediglich die </w:t>
      </w:r>
      <w:proofErr w:type="spellStart"/>
      <w:r w:rsidR="0023692B" w:rsidRPr="0023692B">
        <w:rPr>
          <w:b/>
        </w:rPr>
        <w:t>Jgst</w:t>
      </w:r>
      <w:proofErr w:type="spellEnd"/>
      <w:r w:rsidR="0023692B" w:rsidRPr="0023692B">
        <w:rPr>
          <w:b/>
        </w:rPr>
        <w:t xml:space="preserve">. 2 ist von der Pflicht befreit. Freiwillige GFS in der </w:t>
      </w:r>
      <w:proofErr w:type="spellStart"/>
      <w:r w:rsidR="0023692B" w:rsidRPr="0023692B">
        <w:rPr>
          <w:b/>
        </w:rPr>
        <w:t>Jgst</w:t>
      </w:r>
      <w:proofErr w:type="spellEnd"/>
      <w:r w:rsidR="0023692B" w:rsidRPr="0023692B">
        <w:rPr>
          <w:b/>
        </w:rPr>
        <w:t>. 2</w:t>
      </w:r>
      <w:r w:rsidR="0023692B">
        <w:rPr>
          <w:b/>
        </w:rPr>
        <w:t xml:space="preserve"> </w:t>
      </w:r>
      <w:r w:rsidR="0023692B" w:rsidRPr="0023692B">
        <w:rPr>
          <w:b/>
        </w:rPr>
        <w:t>sind zulässig und zu ermöglichen</w:t>
      </w:r>
    </w:p>
    <w:p w:rsidR="00416308" w:rsidRDefault="00416308" w:rsidP="00B5228F">
      <w:pPr>
        <w:spacing w:after="0"/>
        <w:rPr>
          <w:sz w:val="24"/>
          <w:szCs w:val="24"/>
        </w:rPr>
      </w:pPr>
    </w:p>
    <w:p w:rsidR="0048272B" w:rsidRPr="00D44AA1" w:rsidRDefault="0048272B" w:rsidP="00B5228F">
      <w:pPr>
        <w:spacing w:after="0"/>
        <w:rPr>
          <w:sz w:val="24"/>
          <w:szCs w:val="24"/>
        </w:rPr>
      </w:pPr>
      <w:r w:rsidRPr="00416308">
        <w:rPr>
          <w:b/>
          <w:sz w:val="24"/>
          <w:szCs w:val="24"/>
        </w:rPr>
        <w:t>I)</w:t>
      </w:r>
      <w:r w:rsidRPr="00D44AA1">
        <w:rPr>
          <w:sz w:val="24"/>
          <w:szCs w:val="24"/>
        </w:rPr>
        <w:t xml:space="preserve"> </w:t>
      </w:r>
      <w:r w:rsidRPr="00D44AA1">
        <w:rPr>
          <w:b/>
          <w:sz w:val="24"/>
          <w:szCs w:val="24"/>
          <w:u w:val="single"/>
        </w:rPr>
        <w:t>Allgemeines zur GFS – „Gleichwertige Feststellung von Schülerleistungen“</w:t>
      </w:r>
    </w:p>
    <w:p w:rsidR="0048272B" w:rsidRPr="00D44AA1" w:rsidRDefault="0048272B" w:rsidP="00B5228F">
      <w:pPr>
        <w:spacing w:after="0"/>
        <w:rPr>
          <w:b/>
          <w:u w:val="single"/>
        </w:rPr>
      </w:pPr>
      <w:r w:rsidRPr="00D44AA1">
        <w:rPr>
          <w:b/>
          <w:u w:val="single"/>
        </w:rPr>
        <w:t xml:space="preserve">Lernziele </w:t>
      </w:r>
    </w:p>
    <w:p w:rsidR="0048272B" w:rsidRPr="004F5D72" w:rsidRDefault="0048272B" w:rsidP="00B5228F">
      <w:pPr>
        <w:spacing w:after="0"/>
      </w:pPr>
      <w:r w:rsidRPr="004F5D72">
        <w:t xml:space="preserve">Übung in selbständigem Arbeiten und Auffinden von Informationen, Umgang mit Literatur, eigenständige </w:t>
      </w:r>
      <w:r w:rsidR="00032A95" w:rsidRPr="004F5D72">
        <w:t xml:space="preserve">und </w:t>
      </w:r>
      <w:r w:rsidRPr="004F5D72">
        <w:t>intensive Auseinandersetzung mit persönlich als relevant erachteten Themen, Einübung von Präsentationstechniken und Methoden des wissenschaftlichen Arbeitens</w:t>
      </w:r>
    </w:p>
    <w:p w:rsidR="00D568EB" w:rsidRDefault="00367B1F" w:rsidP="00B5228F">
      <w:pPr>
        <w:spacing w:after="0" w:line="240" w:lineRule="auto"/>
        <w:ind w:left="113" w:hanging="113"/>
      </w:pPr>
      <w:r w:rsidRPr="00D568EB">
        <w:rPr>
          <w:b/>
          <w:u w:val="single"/>
        </w:rPr>
        <w:t>Gewichtung einer GFS</w:t>
      </w:r>
    </w:p>
    <w:p w:rsidR="00D44AA1" w:rsidRDefault="00D568EB" w:rsidP="00B5228F">
      <w:pPr>
        <w:spacing w:after="0" w:line="240" w:lineRule="auto"/>
      </w:pPr>
      <w:r>
        <w:t>Die GFS wird</w:t>
      </w:r>
      <w:r w:rsidR="00367B1F" w:rsidRPr="004F5D72">
        <w:t xml:space="preserve"> wie eine Klassenarbeit</w:t>
      </w:r>
      <w:r w:rsidR="00416308">
        <w:t>/eine Klausur</w:t>
      </w:r>
      <w:r>
        <w:t xml:space="preserve"> gewertet - </w:t>
      </w:r>
      <w:r w:rsidR="00032A95" w:rsidRPr="004F5D72">
        <w:t xml:space="preserve">also sollte auch der Umfang der Vorbereitung </w:t>
      </w:r>
      <w:r w:rsidR="00416308">
        <w:t>dem</w:t>
      </w:r>
      <w:r>
        <w:t>entsprechend sein.</w:t>
      </w:r>
      <w:r w:rsidRPr="00D568EB">
        <w:t xml:space="preserve"> </w:t>
      </w:r>
      <w:r w:rsidR="00367B1F" w:rsidRPr="00D568EB">
        <w:t xml:space="preserve"> </w:t>
      </w:r>
      <w:r w:rsidR="00032A95" w:rsidRPr="00D568EB">
        <w:t>D</w:t>
      </w:r>
      <w:r w:rsidR="00367B1F" w:rsidRPr="00D568EB">
        <w:t>ie Bewertung der GFS</w:t>
      </w:r>
      <w:r w:rsidR="00367B1F" w:rsidRPr="004F5D72">
        <w:t xml:space="preserve"> nimmt einige Tage in Anspruch und wird zeitnah mit der Schülerin</w:t>
      </w:r>
      <w:r w:rsidR="00032A95" w:rsidRPr="004F5D72">
        <w:t xml:space="preserve"> </w:t>
      </w:r>
      <w:r w:rsidR="00367B1F" w:rsidRPr="004F5D72">
        <w:t>/</w:t>
      </w:r>
      <w:r w:rsidR="00032A95" w:rsidRPr="004F5D72">
        <w:t xml:space="preserve"> </w:t>
      </w:r>
      <w:r w:rsidR="00367B1F" w:rsidRPr="004F5D72">
        <w:t xml:space="preserve">dem </w:t>
      </w:r>
      <w:r w:rsidR="00D44AA1">
        <w:t>S</w:t>
      </w:r>
      <w:r w:rsidR="00367B1F" w:rsidRPr="004F5D72">
        <w:t>chüler besprochen</w:t>
      </w:r>
      <w:r w:rsidR="001375DE">
        <w:t>.</w:t>
      </w:r>
    </w:p>
    <w:p w:rsidR="00D568EB" w:rsidRDefault="00D568EB" w:rsidP="00B5228F">
      <w:pPr>
        <w:spacing w:after="0" w:line="240" w:lineRule="auto"/>
      </w:pPr>
    </w:p>
    <w:p w:rsidR="0048272B" w:rsidRPr="001375DE" w:rsidRDefault="00AB65AD" w:rsidP="00B5228F">
      <w:pPr>
        <w:spacing w:after="0"/>
        <w:rPr>
          <w:b/>
          <w:sz w:val="24"/>
          <w:szCs w:val="24"/>
          <w:u w:val="single"/>
        </w:rPr>
      </w:pPr>
      <w:r w:rsidRPr="001375DE">
        <w:rPr>
          <w:b/>
          <w:sz w:val="24"/>
          <w:szCs w:val="24"/>
          <w:u w:val="single"/>
        </w:rPr>
        <w:t>I</w:t>
      </w:r>
      <w:r w:rsidR="0048272B" w:rsidRPr="001375DE">
        <w:rPr>
          <w:b/>
          <w:sz w:val="24"/>
          <w:szCs w:val="24"/>
          <w:u w:val="single"/>
        </w:rPr>
        <w:t>I</w:t>
      </w:r>
      <w:r w:rsidRPr="001375DE">
        <w:rPr>
          <w:b/>
          <w:sz w:val="24"/>
          <w:szCs w:val="24"/>
          <w:u w:val="single"/>
        </w:rPr>
        <w:t>) Zeitliche Organisation am Hebel-Gymnasium</w:t>
      </w:r>
    </w:p>
    <w:p w:rsidR="00AB65AD" w:rsidRPr="004F5D72" w:rsidRDefault="00AB65AD" w:rsidP="00B5228F">
      <w:pPr>
        <w:spacing w:after="0"/>
      </w:pPr>
      <w:r w:rsidRPr="004F5D72">
        <w:t xml:space="preserve">- Bekanntgabe </w:t>
      </w:r>
      <w:r w:rsidR="00416308">
        <w:t>möglicher</w:t>
      </w:r>
      <w:r w:rsidRPr="004F5D72">
        <w:t xml:space="preserve"> GFS-Themen bis Ende der zweiten Schulwoche</w:t>
      </w:r>
    </w:p>
    <w:p w:rsidR="00AB65AD" w:rsidRPr="004F5D72" w:rsidRDefault="00AB65AD" w:rsidP="00B5228F">
      <w:pPr>
        <w:spacing w:after="0"/>
      </w:pPr>
      <w:r w:rsidRPr="004F5D72">
        <w:t>- Entscheidung für ein GFS-Thema bis Ende der 5. Schulwoche</w:t>
      </w:r>
    </w:p>
    <w:p w:rsidR="003458E5" w:rsidRPr="004F5D72" w:rsidRDefault="003458E5" w:rsidP="00B5228F">
      <w:pPr>
        <w:spacing w:after="0"/>
        <w:ind w:left="113" w:hanging="113"/>
      </w:pPr>
      <w:r w:rsidRPr="004F5D72">
        <w:t xml:space="preserve">- </w:t>
      </w:r>
      <w:r w:rsidR="0048272B" w:rsidRPr="004F5D72">
        <w:t xml:space="preserve">Frühzeitige Absprache mit der zuständigen Lehrkraft hinsichtlich fachspezifischer </w:t>
      </w:r>
      <w:r w:rsidR="00032A95" w:rsidRPr="004F5D72">
        <w:t>Anforderungen, der Gliederung und des Termins.</w:t>
      </w:r>
      <w:r w:rsidRPr="004F5D72">
        <w:t xml:space="preserve"> </w:t>
      </w:r>
    </w:p>
    <w:p w:rsidR="003458E5" w:rsidRDefault="003458E5" w:rsidP="00B5228F">
      <w:pPr>
        <w:spacing w:after="0"/>
      </w:pPr>
      <w:r w:rsidRPr="004F5D72">
        <w:t xml:space="preserve">- </w:t>
      </w:r>
      <w:r w:rsidR="0048272B" w:rsidRPr="004F5D72">
        <w:t>Abgabe des</w:t>
      </w:r>
      <w:r w:rsidRPr="004F5D72">
        <w:t xml:space="preserve"> Handout</w:t>
      </w:r>
      <w:r w:rsidR="0048272B" w:rsidRPr="004F5D72">
        <w:t>s zum vereinbarten Zeitpunkt</w:t>
      </w:r>
    </w:p>
    <w:p w:rsidR="001375DE" w:rsidRDefault="001375DE" w:rsidP="00B5228F">
      <w:pPr>
        <w:spacing w:after="0"/>
      </w:pPr>
    </w:p>
    <w:p w:rsidR="003458E5" w:rsidRPr="001375DE" w:rsidRDefault="00416308" w:rsidP="00B5228F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III</w:t>
      </w:r>
      <w:r w:rsidR="0080491C" w:rsidRPr="001375DE">
        <w:rPr>
          <w:b/>
          <w:sz w:val="24"/>
          <w:szCs w:val="24"/>
          <w:u w:val="single"/>
        </w:rPr>
        <w:t>) Die GFS-Präsentation erstellen</w:t>
      </w:r>
      <w:r w:rsidR="003458E5" w:rsidRPr="001375DE">
        <w:rPr>
          <w:b/>
          <w:sz w:val="24"/>
          <w:szCs w:val="24"/>
          <w:u w:val="single"/>
        </w:rPr>
        <w:t xml:space="preserve"> </w:t>
      </w:r>
    </w:p>
    <w:p w:rsidR="003458E5" w:rsidRPr="001375DE" w:rsidRDefault="003458E5" w:rsidP="00B5228F">
      <w:pPr>
        <w:spacing w:after="0"/>
        <w:rPr>
          <w:b/>
          <w:u w:val="single"/>
        </w:rPr>
      </w:pPr>
      <w:r w:rsidRPr="001375DE">
        <w:rPr>
          <w:b/>
          <w:u w:val="single"/>
        </w:rPr>
        <w:t>Medieneinsatz</w:t>
      </w:r>
      <w:r w:rsidR="0049412C" w:rsidRPr="001375DE">
        <w:rPr>
          <w:b/>
          <w:u w:val="single"/>
        </w:rPr>
        <w:t xml:space="preserve"> (Allgemeines)</w:t>
      </w:r>
    </w:p>
    <w:p w:rsidR="003458E5" w:rsidRPr="004F5D72" w:rsidRDefault="000D7C58" w:rsidP="00B5228F">
      <w:pPr>
        <w:spacing w:after="0"/>
        <w:ind w:left="227" w:hanging="227"/>
      </w:pPr>
      <w:r w:rsidRPr="004F5D72">
        <w:t xml:space="preserve">1. </w:t>
      </w:r>
      <w:r w:rsidR="00483214" w:rsidRPr="004F5D72">
        <w:t>G</w:t>
      </w:r>
      <w:r w:rsidR="003458E5" w:rsidRPr="004F5D72">
        <w:t>eeignete Medien und Materialien ein</w:t>
      </w:r>
      <w:r w:rsidRPr="004F5D72">
        <w:t>setzen</w:t>
      </w:r>
      <w:r w:rsidR="003458E5" w:rsidRPr="004F5D72">
        <w:t xml:space="preserve"> (Karten, Tafel, Plakate, Modelle, Power</w:t>
      </w:r>
      <w:r w:rsidR="001375DE">
        <w:t>P</w:t>
      </w:r>
      <w:r w:rsidR="003458E5" w:rsidRPr="004F5D72">
        <w:t>oint, Overheadfolien, Videos, Gegenstände, spezielle Kleidung etc.), aber eine zusammenhangslose „Medienschlacht“</w:t>
      </w:r>
      <w:r w:rsidRPr="004F5D72">
        <w:t xml:space="preserve"> vermeiden</w:t>
      </w:r>
      <w:r w:rsidR="00483214" w:rsidRPr="004F5D72">
        <w:t>.</w:t>
      </w:r>
    </w:p>
    <w:p w:rsidR="003458E5" w:rsidRPr="004F5D72" w:rsidRDefault="000D7C58" w:rsidP="00B5228F">
      <w:pPr>
        <w:spacing w:after="0"/>
        <w:ind w:left="227" w:hanging="227"/>
      </w:pPr>
      <w:r w:rsidRPr="004F5D72">
        <w:t xml:space="preserve">2. </w:t>
      </w:r>
      <w:r w:rsidR="00483214" w:rsidRPr="004F5D72">
        <w:t>D</w:t>
      </w:r>
      <w:r w:rsidR="003458E5" w:rsidRPr="004F5D72">
        <w:t>ie Medien und Materialien zur Unte</w:t>
      </w:r>
      <w:r w:rsidRPr="004F5D72">
        <w:t>rstützung des Vortrags nutzen und sie d</w:t>
      </w:r>
      <w:r w:rsidR="003458E5" w:rsidRPr="004F5D72">
        <w:t>ur</w:t>
      </w:r>
      <w:r w:rsidRPr="004F5D72">
        <w:t>ch Erläutern oder Zeigen in die Präsentation einbauen</w:t>
      </w:r>
      <w:r w:rsidR="00483214" w:rsidRPr="004F5D72">
        <w:t>.</w:t>
      </w:r>
    </w:p>
    <w:p w:rsidR="003458E5" w:rsidRPr="004F5D72" w:rsidRDefault="000D7C58" w:rsidP="00B5228F">
      <w:pPr>
        <w:spacing w:after="0"/>
        <w:ind w:left="227" w:hanging="227"/>
      </w:pPr>
      <w:r w:rsidRPr="004F5D72">
        <w:t xml:space="preserve">3. </w:t>
      </w:r>
      <w:r w:rsidR="00483214" w:rsidRPr="004F5D72">
        <w:t>E</w:t>
      </w:r>
      <w:r w:rsidR="003458E5" w:rsidRPr="004F5D72">
        <w:t>in Handout</w:t>
      </w:r>
      <w:r w:rsidRPr="004F5D72">
        <w:t xml:space="preserve"> gestalten</w:t>
      </w:r>
      <w:r w:rsidR="003458E5" w:rsidRPr="004F5D72">
        <w:t xml:space="preserve">, das die wichtigsten Punkte </w:t>
      </w:r>
      <w:r w:rsidRPr="004F5D72">
        <w:t>der Präsentation festhält</w:t>
      </w:r>
      <w:r w:rsidR="00483214" w:rsidRPr="004F5D72">
        <w:t>.</w:t>
      </w:r>
    </w:p>
    <w:p w:rsidR="003458E5" w:rsidRPr="004F5D72" w:rsidRDefault="000D7C58" w:rsidP="00B5228F">
      <w:pPr>
        <w:spacing w:after="0"/>
        <w:ind w:left="227" w:hanging="227"/>
      </w:pPr>
      <w:r w:rsidRPr="004F5D72">
        <w:t xml:space="preserve">4. </w:t>
      </w:r>
      <w:r w:rsidR="00483214" w:rsidRPr="004F5D72">
        <w:t>E</w:t>
      </w:r>
      <w:r w:rsidR="003458E5" w:rsidRPr="004F5D72">
        <w:t xml:space="preserve">ine überschaubare Menge an Information auch mithilfe von Bildern, Tabellen, Grafiken etc. </w:t>
      </w:r>
      <w:r w:rsidRPr="004F5D72">
        <w:t>visualisieren</w:t>
      </w:r>
      <w:r w:rsidR="00483214" w:rsidRPr="004F5D72">
        <w:t>.</w:t>
      </w:r>
    </w:p>
    <w:p w:rsidR="0049412C" w:rsidRPr="004F5D72" w:rsidRDefault="000D7C58" w:rsidP="00B5228F">
      <w:pPr>
        <w:spacing w:after="0"/>
      </w:pPr>
      <w:r w:rsidRPr="004F5D72">
        <w:t xml:space="preserve">5. </w:t>
      </w:r>
      <w:r w:rsidR="003458E5" w:rsidRPr="004F5D72">
        <w:t>Quellen und Zitate</w:t>
      </w:r>
      <w:r w:rsidRPr="004F5D72">
        <w:t xml:space="preserve"> benennen; auf eine richtige Zitierweise achten</w:t>
      </w:r>
    </w:p>
    <w:p w:rsidR="00D568EB" w:rsidRDefault="000D7C58" w:rsidP="00B5228F">
      <w:pPr>
        <w:spacing w:after="0"/>
      </w:pPr>
      <w:r w:rsidRPr="004F5D72">
        <w:t xml:space="preserve">6. </w:t>
      </w:r>
      <w:r w:rsidR="00483214" w:rsidRPr="004F5D72">
        <w:t>R</w:t>
      </w:r>
      <w:r w:rsidRPr="004F5D72">
        <w:t xml:space="preserve">echtzeitige Auseinandersetzung </w:t>
      </w:r>
      <w:r w:rsidR="0049412C" w:rsidRPr="004F5D72">
        <w:t xml:space="preserve">mit der verwendeten Technik </w:t>
      </w:r>
      <w:r w:rsidRPr="004F5D72">
        <w:t xml:space="preserve">im Vortragsraum </w:t>
      </w:r>
      <w:r w:rsidR="0049412C" w:rsidRPr="004F5D72">
        <w:t>vor dem Vortrag</w:t>
      </w:r>
      <w:r w:rsidR="00483214" w:rsidRPr="004F5D72">
        <w:t>.</w:t>
      </w:r>
      <w:r w:rsidR="0049412C" w:rsidRPr="004F5D72">
        <w:t xml:space="preserve"> </w:t>
      </w:r>
    </w:p>
    <w:p w:rsidR="00D568EB" w:rsidRDefault="00D568EB" w:rsidP="00B5228F">
      <w:pPr>
        <w:spacing w:after="0"/>
      </w:pPr>
    </w:p>
    <w:p w:rsidR="00367B1F" w:rsidRDefault="00367B1F" w:rsidP="00B5228F">
      <w:pPr>
        <w:spacing w:after="0"/>
        <w:rPr>
          <w:b/>
          <w:u w:val="single"/>
        </w:rPr>
      </w:pPr>
      <w:r w:rsidRPr="001375DE">
        <w:rPr>
          <w:b/>
          <w:u w:val="single"/>
        </w:rPr>
        <w:t>Hinweise zum Präsentieren mit PowerPoint</w:t>
      </w:r>
    </w:p>
    <w:p w:rsidR="00367B1F" w:rsidRPr="00852298" w:rsidRDefault="000D7C58" w:rsidP="00B5228F">
      <w:pPr>
        <w:spacing w:after="0"/>
        <w:ind w:left="227" w:hanging="227"/>
        <w:jc w:val="both"/>
      </w:pPr>
      <w:r>
        <w:t xml:space="preserve">1. </w:t>
      </w:r>
      <w:r w:rsidR="00367B1F" w:rsidRPr="00852298">
        <w:t xml:space="preserve">Eine Präsentation kann mit einem </w:t>
      </w:r>
      <w:r w:rsidR="00367B1F" w:rsidRPr="00483214">
        <w:t>Ablaufplan / einer Inhaltsübersicht</w:t>
      </w:r>
      <w:r w:rsidR="00367B1F" w:rsidRPr="00852298">
        <w:t xml:space="preserve"> beginnen. Dadurch weiß der Zuhörer, was ihn erwartet und er kann konzentriert der Präsentation folgen.</w:t>
      </w:r>
    </w:p>
    <w:p w:rsidR="00367B1F" w:rsidRPr="00852298" w:rsidRDefault="000D7C58" w:rsidP="00B5228F">
      <w:pPr>
        <w:spacing w:after="0"/>
        <w:ind w:left="227" w:hanging="227"/>
        <w:jc w:val="both"/>
      </w:pPr>
      <w:r>
        <w:t xml:space="preserve">2. </w:t>
      </w:r>
      <w:r w:rsidR="00367B1F" w:rsidRPr="00852298">
        <w:t xml:space="preserve">Auf jeder Folie sollte erkennbar sein, an welcher Stelle des Vortrags / der Präsentation man sich gerade befindet. Hierfür können z.B. die </w:t>
      </w:r>
      <w:r w:rsidR="00367B1F" w:rsidRPr="00483214">
        <w:t>Gliederungspunkte der Präsentation als Überschrift</w:t>
      </w:r>
      <w:r w:rsidR="00367B1F" w:rsidRPr="00852298">
        <w:t xml:space="preserve"> für die einzelnen Folien benutzt werden.  </w:t>
      </w:r>
    </w:p>
    <w:p w:rsidR="00483214" w:rsidRDefault="000D7C58" w:rsidP="00B5228F">
      <w:pPr>
        <w:spacing w:after="0"/>
        <w:ind w:left="227" w:hanging="227"/>
        <w:jc w:val="both"/>
      </w:pPr>
      <w:r>
        <w:t xml:space="preserve">3. </w:t>
      </w:r>
      <w:r w:rsidR="00367B1F" w:rsidRPr="00852298">
        <w:t xml:space="preserve">Prinzipiell sollten die </w:t>
      </w:r>
      <w:r w:rsidR="00367B1F" w:rsidRPr="00483214">
        <w:t>Folien einheitlich</w:t>
      </w:r>
      <w:r w:rsidR="00367B1F" w:rsidRPr="00852298">
        <w:t xml:space="preserve"> gestaltet sein, z.B. die Grundfarbe, Größe der Überschriften… Grundsätzlich sollten sie visuell „aufgeräumt“ und nicht chaotisch sein. Kopf- und Fußzeilen bitte nicht verwenden.</w:t>
      </w:r>
      <w:r w:rsidR="00483214">
        <w:t xml:space="preserve"> </w:t>
      </w:r>
    </w:p>
    <w:p w:rsidR="00367B1F" w:rsidRPr="00852298" w:rsidRDefault="00483214" w:rsidP="00B5228F">
      <w:pPr>
        <w:spacing w:after="0"/>
        <w:ind w:left="227" w:hanging="227"/>
        <w:jc w:val="both"/>
      </w:pPr>
      <w:r>
        <w:t xml:space="preserve">4. </w:t>
      </w:r>
      <w:r w:rsidR="00367B1F" w:rsidRPr="00852298">
        <w:t xml:space="preserve">Texte sollten so knapp wie möglich gehalten werden, am besten nur </w:t>
      </w:r>
      <w:r w:rsidR="00367B1F" w:rsidRPr="00483214">
        <w:t>Stichworte</w:t>
      </w:r>
      <w:r w:rsidR="00367B1F" w:rsidRPr="00852298">
        <w:t>. Menschen können nicht gleichzeitig konzentriert lesen und zuhören.</w:t>
      </w:r>
      <w:r>
        <w:t xml:space="preserve"> </w:t>
      </w:r>
      <w:r w:rsidR="00367B1F" w:rsidRPr="00852298">
        <w:t>Die Zuhörer eines Vortrags lesen die Stichworte, um einen „Anker“ zu haben und zu wissen, worum es gerade geht. Sie erfahren die Bedeutung des Stichwortes durch die Worte des Vortragenden!</w:t>
      </w:r>
    </w:p>
    <w:p w:rsidR="00367B1F" w:rsidRPr="00852298" w:rsidRDefault="00483214" w:rsidP="00B5228F">
      <w:pPr>
        <w:spacing w:after="0"/>
        <w:ind w:left="227" w:hanging="227"/>
        <w:jc w:val="both"/>
      </w:pPr>
      <w:r>
        <w:t>5.</w:t>
      </w:r>
      <w:r w:rsidR="000D7C58">
        <w:rPr>
          <w:b/>
        </w:rPr>
        <w:t xml:space="preserve"> </w:t>
      </w:r>
      <w:r w:rsidR="00367B1F" w:rsidRPr="000D7C58">
        <w:rPr>
          <w:b/>
        </w:rPr>
        <w:t>Grafiken und Bilder</w:t>
      </w:r>
      <w:r w:rsidR="00367B1F" w:rsidRPr="00852298">
        <w:t xml:space="preserve"> prägen sich mehr ein als schriftliche Aussagen.  Doch dienen diese nicht als Selbstzweck, sondern sie müssen passend sein und angemessen erläutert werden! </w:t>
      </w:r>
    </w:p>
    <w:p w:rsidR="00367B1F" w:rsidRPr="00852298" w:rsidRDefault="000D7C58" w:rsidP="00B5228F">
      <w:pPr>
        <w:spacing w:after="0"/>
        <w:ind w:left="227" w:hanging="227"/>
        <w:jc w:val="both"/>
      </w:pPr>
      <w:r>
        <w:t xml:space="preserve">6. </w:t>
      </w:r>
      <w:r w:rsidR="00367B1F" w:rsidRPr="00852298">
        <w:t xml:space="preserve">Die </w:t>
      </w:r>
      <w:r w:rsidR="00367B1F" w:rsidRPr="000D7C58">
        <w:rPr>
          <w:b/>
        </w:rPr>
        <w:t>Schriftgröße</w:t>
      </w:r>
      <w:r w:rsidR="00367B1F" w:rsidRPr="00852298">
        <w:t xml:space="preserve"> sollte mindestens 28pt betragen, Überschriften sind immer größer.</w:t>
      </w:r>
    </w:p>
    <w:p w:rsidR="00367B1F" w:rsidRPr="00852298" w:rsidRDefault="000D7C58" w:rsidP="00B5228F">
      <w:pPr>
        <w:spacing w:after="0"/>
        <w:ind w:left="227" w:hanging="227"/>
        <w:jc w:val="both"/>
      </w:pPr>
      <w:r w:rsidRPr="000D7C58">
        <w:lastRenderedPageBreak/>
        <w:t>7.</w:t>
      </w:r>
      <w:r>
        <w:rPr>
          <w:b/>
        </w:rPr>
        <w:t xml:space="preserve"> </w:t>
      </w:r>
      <w:r w:rsidR="00367B1F" w:rsidRPr="000D7C58">
        <w:rPr>
          <w:b/>
        </w:rPr>
        <w:t>Schriftart:</w:t>
      </w:r>
      <w:r w:rsidR="00367B1F" w:rsidRPr="00852298">
        <w:t xml:space="preserve"> Schmuckschriften oder Schreibschriften sind schwer lesbar, daher für den Vortrag ungeeignet. Das gleiche gilt für kursive Schriften und durchgehend Großbuchstaben.</w:t>
      </w:r>
    </w:p>
    <w:p w:rsidR="00367B1F" w:rsidRPr="00852298" w:rsidRDefault="000D7C58" w:rsidP="00B5228F">
      <w:pPr>
        <w:spacing w:after="0"/>
        <w:jc w:val="both"/>
      </w:pPr>
      <w:r w:rsidRPr="000D7C58">
        <w:t>8.</w:t>
      </w:r>
      <w:r>
        <w:rPr>
          <w:b/>
        </w:rPr>
        <w:t xml:space="preserve"> </w:t>
      </w:r>
      <w:r w:rsidR="00367B1F" w:rsidRPr="000D7C58">
        <w:rPr>
          <w:b/>
        </w:rPr>
        <w:t>Farben</w:t>
      </w:r>
      <w:r w:rsidR="00367B1F" w:rsidRPr="00852298">
        <w:t xml:space="preserve"> sollen grundsätzlich verwendet werden, aber:</w:t>
      </w:r>
    </w:p>
    <w:p w:rsidR="00367B1F" w:rsidRPr="00852298" w:rsidRDefault="00367B1F" w:rsidP="00B5228F">
      <w:pPr>
        <w:pStyle w:val="Listenabsatz"/>
        <w:numPr>
          <w:ilvl w:val="0"/>
          <w:numId w:val="7"/>
        </w:numPr>
        <w:spacing w:after="0"/>
        <w:jc w:val="both"/>
      </w:pPr>
      <w:r>
        <w:t>N</w:t>
      </w:r>
      <w:r w:rsidRPr="00852298">
        <w:t>icht mehr als ca. drei Farben verwenden</w:t>
      </w:r>
      <w:r>
        <w:t>.</w:t>
      </w:r>
    </w:p>
    <w:p w:rsidR="00367B1F" w:rsidRPr="00852298" w:rsidRDefault="00367B1F" w:rsidP="00B5228F">
      <w:pPr>
        <w:pStyle w:val="Listenabsatz"/>
        <w:numPr>
          <w:ilvl w:val="0"/>
          <w:numId w:val="7"/>
        </w:numPr>
        <w:spacing w:after="0"/>
        <w:jc w:val="both"/>
      </w:pPr>
      <w:r w:rsidRPr="00852298">
        <w:t>Farben z.B. als Mittel der Hervorhebung nutzen</w:t>
      </w:r>
      <w:r>
        <w:t>.</w:t>
      </w:r>
    </w:p>
    <w:p w:rsidR="00367B1F" w:rsidRPr="00852298" w:rsidRDefault="00367B1F" w:rsidP="00B5228F">
      <w:pPr>
        <w:pStyle w:val="Listenabsatz"/>
        <w:numPr>
          <w:ilvl w:val="0"/>
          <w:numId w:val="7"/>
        </w:numPr>
        <w:spacing w:after="0"/>
        <w:jc w:val="both"/>
      </w:pPr>
      <w:r>
        <w:t>A</w:t>
      </w:r>
      <w:r w:rsidRPr="00852298">
        <w:t>uf gut erkennbare Farbkombinationen achten, z.B. nicht rote Schrift auf blauem Hintergrund verwenden</w:t>
      </w:r>
      <w:r>
        <w:t>.</w:t>
      </w:r>
    </w:p>
    <w:p w:rsidR="00367B1F" w:rsidRPr="00852298" w:rsidRDefault="00367B1F" w:rsidP="00B5228F">
      <w:pPr>
        <w:pStyle w:val="Listenabsatz"/>
        <w:numPr>
          <w:ilvl w:val="0"/>
          <w:numId w:val="7"/>
        </w:numPr>
        <w:spacing w:after="0"/>
        <w:jc w:val="both"/>
      </w:pPr>
      <w:r w:rsidRPr="00852298">
        <w:t>Gut sind starke Kontraste zwischen Hintergrund und Text/Grafik (z.B. heller Hintergrund, dunkle Schrift)</w:t>
      </w:r>
      <w:r>
        <w:t>.</w:t>
      </w:r>
    </w:p>
    <w:p w:rsidR="00367B1F" w:rsidRPr="00852298" w:rsidRDefault="000D7C58" w:rsidP="00B5228F">
      <w:pPr>
        <w:spacing w:after="0"/>
        <w:jc w:val="both"/>
      </w:pPr>
      <w:r w:rsidRPr="000D7C58">
        <w:t>9.</w:t>
      </w:r>
      <w:r>
        <w:rPr>
          <w:b/>
        </w:rPr>
        <w:t xml:space="preserve"> </w:t>
      </w:r>
      <w:r w:rsidR="00367B1F" w:rsidRPr="000D7C58">
        <w:rPr>
          <w:b/>
        </w:rPr>
        <w:t>Animationen</w:t>
      </w:r>
      <w:r w:rsidR="00367B1F">
        <w:t xml:space="preserve"> nur nutzen, wenn sich dieses Vorgehen inhaltlich rechtfertigen lässt.</w:t>
      </w:r>
    </w:p>
    <w:p w:rsidR="00367B1F" w:rsidRDefault="000D7C58" w:rsidP="00B5228F">
      <w:pPr>
        <w:spacing w:after="0"/>
        <w:ind w:left="340" w:hanging="340"/>
        <w:jc w:val="both"/>
      </w:pPr>
      <w:r w:rsidRPr="000D7C58">
        <w:t>10.</w:t>
      </w:r>
      <w:r>
        <w:rPr>
          <w:b/>
        </w:rPr>
        <w:t xml:space="preserve"> </w:t>
      </w:r>
      <w:r w:rsidR="00367B1F" w:rsidRPr="000D7C58">
        <w:rPr>
          <w:b/>
        </w:rPr>
        <w:t xml:space="preserve">Nicht zu viele Folien </w:t>
      </w:r>
      <w:r w:rsidR="00367B1F">
        <w:t>benutzen</w:t>
      </w:r>
      <w:r w:rsidR="00367B1F" w:rsidRPr="00852298">
        <w:t>; eine Folie sollte mindestens 2-3 Minuten sichtbar sein, um sie verinnerlichen zu können, daher begrenzt eine Zeitvorgabe auch die Anzahl der Folien.</w:t>
      </w:r>
    </w:p>
    <w:p w:rsidR="0049412C" w:rsidRDefault="0049412C" w:rsidP="00B5228F">
      <w:pPr>
        <w:spacing w:after="0"/>
        <w:jc w:val="both"/>
      </w:pPr>
    </w:p>
    <w:p w:rsidR="00645537" w:rsidRDefault="00416308" w:rsidP="00B5228F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</w:t>
      </w:r>
      <w:r w:rsidR="0048272B" w:rsidRPr="001375DE">
        <w:rPr>
          <w:b/>
          <w:sz w:val="24"/>
          <w:szCs w:val="24"/>
          <w:u w:val="single"/>
        </w:rPr>
        <w:t>V</w:t>
      </w:r>
      <w:r w:rsidR="0080491C" w:rsidRPr="001375DE">
        <w:rPr>
          <w:b/>
          <w:sz w:val="24"/>
          <w:szCs w:val="24"/>
          <w:u w:val="single"/>
        </w:rPr>
        <w:t xml:space="preserve">) </w:t>
      </w:r>
      <w:r w:rsidR="00483214" w:rsidRPr="001375DE">
        <w:rPr>
          <w:b/>
          <w:sz w:val="24"/>
          <w:szCs w:val="24"/>
          <w:u w:val="single"/>
        </w:rPr>
        <w:t xml:space="preserve">Hinweise zur </w:t>
      </w:r>
      <w:r>
        <w:rPr>
          <w:b/>
          <w:sz w:val="24"/>
          <w:szCs w:val="24"/>
          <w:u w:val="single"/>
        </w:rPr>
        <w:t>Vortrag</w:t>
      </w:r>
      <w:r w:rsidR="00483214" w:rsidRPr="001375DE">
        <w:rPr>
          <w:b/>
          <w:sz w:val="24"/>
          <w:szCs w:val="24"/>
          <w:u w:val="single"/>
        </w:rPr>
        <w:t>stechnik</w:t>
      </w:r>
    </w:p>
    <w:p w:rsidR="001375DE" w:rsidRPr="001375DE" w:rsidRDefault="001375DE" w:rsidP="00B5228F">
      <w:pPr>
        <w:spacing w:after="0"/>
        <w:jc w:val="both"/>
        <w:rPr>
          <w:b/>
          <w:sz w:val="24"/>
          <w:szCs w:val="24"/>
          <w:u w:val="single"/>
        </w:rPr>
      </w:pPr>
    </w:p>
    <w:p w:rsidR="00254DAF" w:rsidRPr="0049067A" w:rsidRDefault="00254DAF" w:rsidP="00B5228F">
      <w:pPr>
        <w:spacing w:after="0"/>
        <w:jc w:val="both"/>
      </w:pPr>
      <w:r>
        <w:t xml:space="preserve">- </w:t>
      </w:r>
      <w:r w:rsidR="00483214">
        <w:t>D</w:t>
      </w:r>
      <w:r>
        <w:t xml:space="preserve">en </w:t>
      </w:r>
      <w:r w:rsidRPr="0049067A">
        <w:t>Vortrag zu Hause mehrfach zur Probe</w:t>
      </w:r>
      <w:r>
        <w:t xml:space="preserve"> halten, am besten vor Publikum</w:t>
      </w:r>
      <w:r w:rsidR="00483214">
        <w:t>.</w:t>
      </w:r>
      <w:r w:rsidRPr="00A728D9">
        <w:rPr>
          <w:color w:val="FF0000"/>
        </w:rPr>
        <w:t xml:space="preserve"> </w:t>
      </w:r>
    </w:p>
    <w:p w:rsidR="00C92375" w:rsidRDefault="0080491C" w:rsidP="00B5228F">
      <w:pPr>
        <w:spacing w:after="0"/>
        <w:jc w:val="both"/>
      </w:pPr>
      <w:r>
        <w:t>-</w:t>
      </w:r>
      <w:r w:rsidR="00C92375">
        <w:t xml:space="preserve"> </w:t>
      </w:r>
      <w:r w:rsidR="00483214">
        <w:t>A</w:t>
      </w:r>
      <w:r w:rsidR="00367B1F">
        <w:t xml:space="preserve">uf die </w:t>
      </w:r>
      <w:r w:rsidR="00C92375">
        <w:t>Körperhaltung</w:t>
      </w:r>
      <w:r w:rsidR="00367B1F">
        <w:t xml:space="preserve"> achten: </w:t>
      </w:r>
      <w:r w:rsidR="00C92375">
        <w:t>entspannt, gerade und sicher</w:t>
      </w:r>
      <w:r w:rsidR="00367B1F">
        <w:t xml:space="preserve"> stehen</w:t>
      </w:r>
      <w:r w:rsidR="00483214">
        <w:t>.</w:t>
      </w:r>
    </w:p>
    <w:p w:rsidR="00C92375" w:rsidRDefault="00C92375" w:rsidP="00B5228F">
      <w:pPr>
        <w:spacing w:after="0"/>
        <w:jc w:val="both"/>
      </w:pPr>
      <w:r>
        <w:t xml:space="preserve">- </w:t>
      </w:r>
      <w:r w:rsidR="00483214">
        <w:t>D</w:t>
      </w:r>
      <w:r w:rsidR="00367B1F">
        <w:t xml:space="preserve">ie </w:t>
      </w:r>
      <w:r>
        <w:t xml:space="preserve">Hände nicht in </w:t>
      </w:r>
      <w:r w:rsidR="00367B1F">
        <w:t>die Hosentaschen stecken</w:t>
      </w:r>
      <w:r w:rsidR="00483214">
        <w:t>.</w:t>
      </w:r>
    </w:p>
    <w:p w:rsidR="00C92375" w:rsidRDefault="00C92375" w:rsidP="00B5228F">
      <w:pPr>
        <w:spacing w:after="0"/>
        <w:jc w:val="both"/>
      </w:pPr>
      <w:r>
        <w:t xml:space="preserve">- </w:t>
      </w:r>
      <w:r w:rsidR="00367B1F">
        <w:t>Blickkontakt zu den</w:t>
      </w:r>
      <w:r>
        <w:t xml:space="preserve"> Zuhörerinnen und Zuhörern</w:t>
      </w:r>
      <w:r w:rsidR="00367B1F">
        <w:t xml:space="preserve"> halten</w:t>
      </w:r>
      <w:r w:rsidR="00483214">
        <w:t>.</w:t>
      </w:r>
      <w:r>
        <w:t xml:space="preserve"> </w:t>
      </w:r>
    </w:p>
    <w:p w:rsidR="00C92375" w:rsidRDefault="00367B1F" w:rsidP="00B5228F">
      <w:pPr>
        <w:spacing w:after="0"/>
        <w:jc w:val="both"/>
      </w:pPr>
      <w:r>
        <w:t xml:space="preserve">- </w:t>
      </w:r>
      <w:r w:rsidR="00483214">
        <w:t>L</w:t>
      </w:r>
      <w:r w:rsidR="00C92375">
        <w:t>angsam, laut und deutlich</w:t>
      </w:r>
      <w:r>
        <w:t xml:space="preserve"> sprechen</w:t>
      </w:r>
      <w:r w:rsidR="00C92375">
        <w:t xml:space="preserve">, sodass </w:t>
      </w:r>
      <w:r>
        <w:t>jede(r) Anwesende gut folgen kann</w:t>
      </w:r>
      <w:r w:rsidR="00483214">
        <w:t>.</w:t>
      </w:r>
    </w:p>
    <w:p w:rsidR="00645537" w:rsidRDefault="00C92375" w:rsidP="00B5228F">
      <w:pPr>
        <w:spacing w:after="0"/>
        <w:jc w:val="both"/>
      </w:pPr>
      <w:r>
        <w:t xml:space="preserve">- </w:t>
      </w:r>
      <w:r w:rsidR="00483214">
        <w:t>M</w:t>
      </w:r>
      <w:r w:rsidR="00367B1F">
        <w:t>öglichst frei sprechen;</w:t>
      </w:r>
      <w:r w:rsidR="0080491C">
        <w:t xml:space="preserve"> </w:t>
      </w:r>
      <w:r w:rsidR="00367B1F">
        <w:t>k</w:t>
      </w:r>
      <w:r w:rsidR="00871B23">
        <w:t>nappe und gut stru</w:t>
      </w:r>
      <w:r w:rsidR="00367B1F">
        <w:t>kturierte Karteikarten helfen dabei</w:t>
      </w:r>
      <w:r w:rsidR="00483214">
        <w:t>.</w:t>
      </w:r>
    </w:p>
    <w:p w:rsidR="004739E8" w:rsidRDefault="004739E8" w:rsidP="00B5228F">
      <w:pPr>
        <w:spacing w:after="0"/>
        <w:jc w:val="both"/>
      </w:pPr>
      <w:r>
        <w:t>- F</w:t>
      </w:r>
      <w:r w:rsidR="00367B1F">
        <w:t>üllwörter wie „ähm“ oder „halt“ vermeiden</w:t>
      </w:r>
      <w:r w:rsidR="00483214">
        <w:t>.</w:t>
      </w:r>
    </w:p>
    <w:p w:rsidR="00145DBA" w:rsidRDefault="00645537" w:rsidP="00B5228F">
      <w:pPr>
        <w:spacing w:after="0"/>
        <w:jc w:val="both"/>
      </w:pPr>
      <w:r>
        <w:t xml:space="preserve">- </w:t>
      </w:r>
      <w:r w:rsidR="00483214">
        <w:t>D</w:t>
      </w:r>
      <w:r w:rsidR="00BB2056">
        <w:t>as Gesagte auch mit Gesten</w:t>
      </w:r>
      <w:r w:rsidR="00367B1F">
        <w:t xml:space="preserve"> verdeutlichen</w:t>
      </w:r>
      <w:r w:rsidR="00483214">
        <w:t>.</w:t>
      </w:r>
    </w:p>
    <w:p w:rsidR="0080491C" w:rsidRDefault="00100D80" w:rsidP="00B5228F">
      <w:pPr>
        <w:spacing w:after="0"/>
        <w:ind w:left="113" w:hanging="113"/>
        <w:jc w:val="both"/>
      </w:pPr>
      <w:r>
        <w:t xml:space="preserve">- </w:t>
      </w:r>
      <w:r w:rsidR="00483214">
        <w:t>D</w:t>
      </w:r>
      <w:r w:rsidR="00254DAF">
        <w:t xml:space="preserve">ie </w:t>
      </w:r>
      <w:r>
        <w:t>Zuhörer</w:t>
      </w:r>
      <w:r w:rsidR="0047221D">
        <w:t>innen und Zuhörer</w:t>
      </w:r>
      <w:r w:rsidR="00254DAF">
        <w:t xml:space="preserve"> in die</w:t>
      </w:r>
      <w:r>
        <w:t xml:space="preserve"> Präsentation mit ein</w:t>
      </w:r>
      <w:r w:rsidR="00254DAF">
        <w:t>beziehen</w:t>
      </w:r>
      <w:r>
        <w:t xml:space="preserve"> (</w:t>
      </w:r>
      <w:r w:rsidR="00032A95">
        <w:t xml:space="preserve">interesseweckender </w:t>
      </w:r>
      <w:r>
        <w:t>Einstieg, Fragen stellen</w:t>
      </w:r>
      <w:r w:rsidR="00BB2056">
        <w:t xml:space="preserve"> und</w:t>
      </w:r>
      <w:r>
        <w:t xml:space="preserve"> </w:t>
      </w:r>
      <w:r w:rsidR="00C36C6C">
        <w:t>Verständnis der Zuhörer sichern, z.B. mithilfe eines Arbeitsblattes oder eines Rätsels)</w:t>
      </w:r>
      <w:r w:rsidR="00483214">
        <w:t>.</w:t>
      </w:r>
    </w:p>
    <w:p w:rsidR="00B5228F" w:rsidRDefault="00B5228F" w:rsidP="00B5228F">
      <w:pPr>
        <w:spacing w:after="0"/>
        <w:ind w:left="113" w:hanging="113"/>
        <w:jc w:val="both"/>
      </w:pPr>
    </w:p>
    <w:p w:rsidR="00B5228F" w:rsidRPr="00416308" w:rsidRDefault="00B5228F" w:rsidP="00B5228F">
      <w:pPr>
        <w:spacing w:after="0"/>
      </w:pPr>
      <w:r w:rsidRPr="00416308">
        <w:t>September 202</w:t>
      </w:r>
      <w:r w:rsidR="0031164C">
        <w:t>2</w:t>
      </w:r>
    </w:p>
    <w:p w:rsidR="00B5228F" w:rsidRDefault="00B5228F" w:rsidP="00B5228F">
      <w:pPr>
        <w:spacing w:after="0"/>
      </w:pPr>
    </w:p>
    <w:p w:rsidR="0031164C" w:rsidRPr="00416308" w:rsidRDefault="0031164C" w:rsidP="00B5228F">
      <w:pPr>
        <w:spacing w:after="0"/>
      </w:pPr>
    </w:p>
    <w:p w:rsidR="00B5228F" w:rsidRPr="00416308" w:rsidRDefault="00B5228F" w:rsidP="00B5228F">
      <w:pPr>
        <w:spacing w:after="0"/>
      </w:pPr>
      <w:r w:rsidRPr="00416308">
        <w:t>Stefan Ade, OStD</w:t>
      </w:r>
    </w:p>
    <w:p w:rsidR="00B5228F" w:rsidRPr="00483214" w:rsidRDefault="00B5228F" w:rsidP="00B5228F">
      <w:pPr>
        <w:spacing w:after="0"/>
      </w:pPr>
      <w:r w:rsidRPr="00416308">
        <w:t xml:space="preserve">   -Schulleiter-   </w:t>
      </w:r>
    </w:p>
    <w:sectPr w:rsidR="00B5228F" w:rsidRPr="00483214" w:rsidSect="00B5228F">
      <w:pgSz w:w="11906" w:h="16838"/>
      <w:pgMar w:top="709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tAmstSB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06998"/>
    <w:multiLevelType w:val="hybridMultilevel"/>
    <w:tmpl w:val="57C45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259D4"/>
    <w:multiLevelType w:val="hybridMultilevel"/>
    <w:tmpl w:val="5BECCE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F5910"/>
    <w:multiLevelType w:val="hybridMultilevel"/>
    <w:tmpl w:val="D624BEA6"/>
    <w:lvl w:ilvl="0" w:tplc="3120E7E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C5C25"/>
    <w:multiLevelType w:val="hybridMultilevel"/>
    <w:tmpl w:val="A96074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5517E"/>
    <w:multiLevelType w:val="hybridMultilevel"/>
    <w:tmpl w:val="A54E3F0A"/>
    <w:lvl w:ilvl="0" w:tplc="D132E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75B0C"/>
    <w:multiLevelType w:val="hybridMultilevel"/>
    <w:tmpl w:val="F1C806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06FC0"/>
    <w:multiLevelType w:val="hybridMultilevel"/>
    <w:tmpl w:val="B01A46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66B3C"/>
    <w:multiLevelType w:val="hybridMultilevel"/>
    <w:tmpl w:val="57E6A3AC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0303377"/>
    <w:multiLevelType w:val="hybridMultilevel"/>
    <w:tmpl w:val="437426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649DF"/>
    <w:multiLevelType w:val="hybridMultilevel"/>
    <w:tmpl w:val="7E76D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B579C"/>
    <w:multiLevelType w:val="hybridMultilevel"/>
    <w:tmpl w:val="A8F2CE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1C"/>
    <w:rsid w:val="0001636B"/>
    <w:rsid w:val="00032A95"/>
    <w:rsid w:val="000D7C58"/>
    <w:rsid w:val="00100D80"/>
    <w:rsid w:val="001375DE"/>
    <w:rsid w:val="00145DBA"/>
    <w:rsid w:val="001B7B74"/>
    <w:rsid w:val="0023692B"/>
    <w:rsid w:val="00254DAF"/>
    <w:rsid w:val="002B7A4E"/>
    <w:rsid w:val="002D57EA"/>
    <w:rsid w:val="0031164C"/>
    <w:rsid w:val="003458E5"/>
    <w:rsid w:val="00353C6D"/>
    <w:rsid w:val="00367B1F"/>
    <w:rsid w:val="003A2B4B"/>
    <w:rsid w:val="00416308"/>
    <w:rsid w:val="0047221D"/>
    <w:rsid w:val="004739E8"/>
    <w:rsid w:val="004742C6"/>
    <w:rsid w:val="0048272B"/>
    <w:rsid w:val="00483214"/>
    <w:rsid w:val="0049067A"/>
    <w:rsid w:val="0049412C"/>
    <w:rsid w:val="004F5D72"/>
    <w:rsid w:val="005A21B9"/>
    <w:rsid w:val="005F4ACD"/>
    <w:rsid w:val="00643809"/>
    <w:rsid w:val="00645537"/>
    <w:rsid w:val="0080491C"/>
    <w:rsid w:val="00852298"/>
    <w:rsid w:val="00871B23"/>
    <w:rsid w:val="009344ED"/>
    <w:rsid w:val="00987A3F"/>
    <w:rsid w:val="009A3013"/>
    <w:rsid w:val="00A55534"/>
    <w:rsid w:val="00A728D9"/>
    <w:rsid w:val="00AB65AD"/>
    <w:rsid w:val="00B03714"/>
    <w:rsid w:val="00B0386E"/>
    <w:rsid w:val="00B5228F"/>
    <w:rsid w:val="00BB2056"/>
    <w:rsid w:val="00C36C6C"/>
    <w:rsid w:val="00C92375"/>
    <w:rsid w:val="00D37CE1"/>
    <w:rsid w:val="00D44AA1"/>
    <w:rsid w:val="00D5133A"/>
    <w:rsid w:val="00D568EB"/>
    <w:rsid w:val="00E5458E"/>
    <w:rsid w:val="00ED43DE"/>
    <w:rsid w:val="00EE2483"/>
    <w:rsid w:val="00F66E82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2C08"/>
  <w15:docId w15:val="{770825F9-10A7-45FA-9211-FEC42FCD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4AC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491C"/>
    <w:pPr>
      <w:ind w:left="720"/>
      <w:contextualSpacing/>
    </w:pPr>
  </w:style>
  <w:style w:type="character" w:customStyle="1" w:styleId="fontstyle01">
    <w:name w:val="fontstyle01"/>
    <w:basedOn w:val="Absatz-Standardschriftart"/>
    <w:rsid w:val="004F5D72"/>
    <w:rPr>
      <w:rFonts w:ascii="GaramontAmstSB-Roman" w:hAnsi="GaramontAmstSB-Roman" w:hint="default"/>
      <w:b w:val="0"/>
      <w:bCs w:val="0"/>
      <w:i w:val="0"/>
      <w:iCs w:val="0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2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2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03C60-D779-46B2-8988-33E35498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Bellemann</dc:creator>
  <cp:lastModifiedBy>Schlager</cp:lastModifiedBy>
  <cp:revision>3</cp:revision>
  <cp:lastPrinted>2022-09-05T08:57:00Z</cp:lastPrinted>
  <dcterms:created xsi:type="dcterms:W3CDTF">2022-09-01T11:53:00Z</dcterms:created>
  <dcterms:modified xsi:type="dcterms:W3CDTF">2022-09-05T08:59:00Z</dcterms:modified>
</cp:coreProperties>
</file>